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F9" w:rsidRPr="00BB63F9" w:rsidRDefault="00BB63F9" w:rsidP="00BB63F9">
      <w:pPr>
        <w:spacing w:after="240" w:line="240" w:lineRule="auto"/>
        <w:jc w:val="center"/>
        <w:rPr>
          <w:rFonts w:ascii="Arial" w:hAnsi="Arial" w:cs="Arial"/>
          <w:b/>
        </w:rPr>
      </w:pPr>
      <w:r w:rsidRPr="00BB63F9">
        <w:rPr>
          <w:rFonts w:ascii="Arial" w:hAnsi="Arial" w:cs="Arial"/>
          <w:b/>
        </w:rPr>
        <w:t>Agenda eventu</w:t>
      </w:r>
    </w:p>
    <w:p w:rsidR="00BB63F9" w:rsidRPr="00BB63F9" w:rsidRDefault="00BB63F9" w:rsidP="00BB63F9">
      <w:pPr>
        <w:spacing w:after="240" w:line="240" w:lineRule="auto"/>
        <w:rPr>
          <w:rFonts w:ascii="Arial" w:hAnsi="Arial" w:cs="Arial"/>
        </w:rPr>
      </w:pPr>
      <w:r w:rsidRPr="00BB63F9">
        <w:rPr>
          <w:rFonts w:ascii="Arial" w:hAnsi="Arial" w:cs="Arial"/>
        </w:rPr>
        <w:t xml:space="preserve">8.30 – 9.00 </w:t>
      </w:r>
      <w:r w:rsidRPr="00BB63F9">
        <w:rPr>
          <w:rFonts w:ascii="Arial" w:hAnsi="Arial" w:cs="Arial"/>
        </w:rPr>
        <w:tab/>
        <w:t>rejestracja</w:t>
      </w:r>
      <w:r w:rsidR="00DC5870">
        <w:rPr>
          <w:rFonts w:ascii="Arial" w:hAnsi="Arial" w:cs="Arial"/>
        </w:rPr>
        <w:t xml:space="preserve"> </w:t>
      </w:r>
    </w:p>
    <w:p w:rsidR="00E76B1A" w:rsidRPr="00BB63F9" w:rsidRDefault="00BB63F9" w:rsidP="00BB63F9">
      <w:pPr>
        <w:spacing w:after="240" w:line="240" w:lineRule="auto"/>
        <w:jc w:val="center"/>
        <w:rPr>
          <w:rFonts w:ascii="Arial" w:hAnsi="Arial" w:cs="Arial"/>
          <w:b/>
          <w:color w:val="0000CC"/>
        </w:rPr>
      </w:pPr>
      <w:r w:rsidRPr="00BB63F9">
        <w:rPr>
          <w:rFonts w:ascii="Arial" w:hAnsi="Arial" w:cs="Arial"/>
          <w:b/>
          <w:color w:val="0000CC"/>
        </w:rPr>
        <w:t>ŚNIADANIE BIZNESOWE:</w:t>
      </w:r>
    </w:p>
    <w:p w:rsidR="00E76B1A" w:rsidRPr="00BB63F9" w:rsidRDefault="00BB63F9" w:rsidP="00BB63F9">
      <w:pPr>
        <w:spacing w:after="240" w:line="240" w:lineRule="auto"/>
        <w:jc w:val="both"/>
        <w:rPr>
          <w:rFonts w:ascii="Arial" w:hAnsi="Arial" w:cs="Arial"/>
        </w:rPr>
      </w:pPr>
      <w:r w:rsidRPr="00BB63F9">
        <w:rPr>
          <w:rFonts w:ascii="Arial" w:hAnsi="Arial" w:cs="Arial"/>
        </w:rPr>
        <w:t xml:space="preserve">9.00 – 10.30  </w:t>
      </w:r>
      <w:r w:rsidRPr="00BB63F9">
        <w:rPr>
          <w:rFonts w:ascii="Arial" w:eastAsia="Times New Roman" w:hAnsi="Arial" w:cs="Arial"/>
          <w:bCs/>
          <w:color w:val="333333"/>
          <w:lang w:eastAsia="pl-PL"/>
        </w:rPr>
        <w:t>Temat do dyskusji: „</w:t>
      </w:r>
      <w:r w:rsidR="00E76B1A" w:rsidRPr="00DC5870">
        <w:rPr>
          <w:rFonts w:ascii="Arial" w:eastAsia="Times New Roman" w:hAnsi="Arial" w:cs="Arial"/>
          <w:b/>
          <w:bCs/>
          <w:color w:val="333333"/>
          <w:lang w:eastAsia="pl-PL"/>
        </w:rPr>
        <w:t xml:space="preserve">Nowe reguły nieuczciwej konkurencji w relacjach pracownik pracodawca po </w:t>
      </w:r>
      <w:r w:rsidR="00DC5870">
        <w:rPr>
          <w:rFonts w:ascii="Arial" w:eastAsia="Times New Roman" w:hAnsi="Arial" w:cs="Arial"/>
          <w:b/>
          <w:bCs/>
          <w:color w:val="333333"/>
          <w:lang w:eastAsia="pl-PL"/>
        </w:rPr>
        <w:t>4</w:t>
      </w:r>
      <w:r w:rsidR="00E76B1A" w:rsidRPr="00DC5870">
        <w:rPr>
          <w:rFonts w:ascii="Arial" w:eastAsia="Times New Roman" w:hAnsi="Arial" w:cs="Arial"/>
          <w:b/>
          <w:bCs/>
          <w:color w:val="333333"/>
          <w:lang w:eastAsia="pl-PL"/>
        </w:rPr>
        <w:t>.</w:t>
      </w:r>
      <w:r w:rsidR="00DC5870">
        <w:rPr>
          <w:rFonts w:ascii="Arial" w:eastAsia="Times New Roman" w:hAnsi="Arial" w:cs="Arial"/>
          <w:b/>
          <w:bCs/>
          <w:color w:val="333333"/>
          <w:lang w:eastAsia="pl-PL"/>
        </w:rPr>
        <w:t>9</w:t>
      </w:r>
      <w:r w:rsidR="00E76B1A" w:rsidRPr="00DC5870">
        <w:rPr>
          <w:rFonts w:ascii="Arial" w:eastAsia="Times New Roman" w:hAnsi="Arial" w:cs="Arial"/>
          <w:b/>
          <w:bCs/>
          <w:color w:val="333333"/>
          <w:lang w:eastAsia="pl-PL"/>
        </w:rPr>
        <w:t>.2018</w:t>
      </w:r>
      <w:r w:rsidRPr="00BB63F9">
        <w:rPr>
          <w:rFonts w:ascii="Arial" w:eastAsia="Times New Roman" w:hAnsi="Arial" w:cs="Arial"/>
          <w:bCs/>
          <w:color w:val="333333"/>
          <w:lang w:eastAsia="pl-PL"/>
        </w:rPr>
        <w:t>”</w:t>
      </w:r>
      <w:r w:rsidR="00E76B1A" w:rsidRPr="00BB63F9">
        <w:rPr>
          <w:rFonts w:ascii="Arial" w:eastAsia="Times New Roman" w:hAnsi="Arial" w:cs="Arial"/>
          <w:bCs/>
          <w:color w:val="333333"/>
          <w:lang w:eastAsia="pl-PL"/>
        </w:rPr>
        <w:t>.</w:t>
      </w:r>
    </w:p>
    <w:p w:rsidR="00BB63F9" w:rsidRPr="00BB63F9" w:rsidRDefault="00BB63F9" w:rsidP="00BB63F9">
      <w:pPr>
        <w:spacing w:after="240" w:line="240" w:lineRule="auto"/>
        <w:rPr>
          <w:rFonts w:ascii="Arial" w:eastAsia="Times New Roman" w:hAnsi="Arial" w:cs="Arial"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Cs/>
          <w:color w:val="333333"/>
          <w:lang w:eastAsia="pl-PL"/>
        </w:rPr>
        <w:t>Networking i dobre wrażenia kulinarne</w:t>
      </w:r>
      <w:r w:rsidRPr="00BB63F9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333333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B63F9" w:rsidRPr="00BB63F9" w:rsidRDefault="00BB63F9" w:rsidP="00BB63F9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CC"/>
          <w:lang w:eastAsia="pl-PL"/>
        </w:rPr>
      </w:pPr>
      <w:r w:rsidRPr="00BB63F9">
        <w:rPr>
          <w:rFonts w:ascii="Arial" w:eastAsia="Times New Roman" w:hAnsi="Arial" w:cs="Arial"/>
          <w:b/>
          <w:bCs/>
          <w:color w:val="0000CC"/>
          <w:lang w:eastAsia="pl-PL"/>
        </w:rPr>
        <w:t>SZKOLENIE</w:t>
      </w:r>
    </w:p>
    <w:p w:rsidR="00BB63F9" w:rsidRPr="00BB63F9" w:rsidRDefault="00BB63F9" w:rsidP="00BB63F9">
      <w:pPr>
        <w:spacing w:after="240" w:line="240" w:lineRule="auto"/>
        <w:rPr>
          <w:rFonts w:ascii="Arial" w:eastAsia="Times New Roman" w:hAnsi="Arial" w:cs="Arial"/>
          <w:b/>
          <w:bCs/>
          <w:color w:val="ED7D31" w:themeColor="accent2"/>
          <w:lang w:eastAsia="pl-PL"/>
        </w:rPr>
      </w:pPr>
      <w:r w:rsidRPr="00BB63F9">
        <w:rPr>
          <w:rFonts w:ascii="Arial" w:eastAsia="Times New Roman" w:hAnsi="Arial" w:cs="Arial"/>
          <w:b/>
          <w:bCs/>
          <w:color w:val="ED7D31" w:themeColor="accent2"/>
          <w:lang w:eastAsia="pl-PL"/>
        </w:rPr>
        <w:t xml:space="preserve">11.00 – 12.30 </w:t>
      </w:r>
      <w:r w:rsidRPr="00BB63F9">
        <w:rPr>
          <w:rFonts w:ascii="Arial" w:eastAsia="Times New Roman" w:hAnsi="Arial" w:cs="Arial"/>
          <w:b/>
          <w:bCs/>
          <w:color w:val="ED7D31" w:themeColor="accent2"/>
          <w:lang w:eastAsia="pl-PL"/>
        </w:rPr>
        <w:tab/>
      </w:r>
      <w:r w:rsidRPr="00BB63F9">
        <w:rPr>
          <w:rFonts w:ascii="Arial" w:eastAsia="Times New Roman" w:hAnsi="Arial" w:cs="Arial"/>
          <w:b/>
          <w:bCs/>
          <w:color w:val="ED7D31" w:themeColor="accent2"/>
          <w:lang w:eastAsia="pl-PL"/>
        </w:rPr>
        <w:tab/>
        <w:t>SESJA I</w:t>
      </w:r>
    </w:p>
    <w:p w:rsidR="00BB63F9" w:rsidRPr="00BB63F9" w:rsidRDefault="00E76B1A" w:rsidP="00BB63F9">
      <w:pPr>
        <w:pStyle w:val="Akapitzlist"/>
        <w:numPr>
          <w:ilvl w:val="0"/>
          <w:numId w:val="11"/>
        </w:numPr>
        <w:spacing w:after="24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/>
          <w:bCs/>
          <w:color w:val="333333"/>
          <w:lang w:eastAsia="pl-PL"/>
        </w:rPr>
        <w:t>Monitoring poczty elektronicznej i wizyjny po 25.5.2018</w:t>
      </w:r>
      <w:r w:rsidR="00BB63F9" w:rsidRPr="00BB63F9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</w:p>
    <w:p w:rsidR="00BB63F9" w:rsidRPr="00BB63F9" w:rsidRDefault="00BB63F9" w:rsidP="00BB63F9">
      <w:pPr>
        <w:pStyle w:val="Akapitzlist"/>
        <w:spacing w:after="240" w:line="240" w:lineRule="auto"/>
        <w:rPr>
          <w:rFonts w:ascii="Arial" w:eastAsia="Times New Roman" w:hAnsi="Arial" w:cs="Arial"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Cs/>
          <w:color w:val="333333"/>
          <w:lang w:eastAsia="pl-PL"/>
        </w:rPr>
        <w:t>– czy i jak wprowadzać monitoring?</w:t>
      </w:r>
    </w:p>
    <w:p w:rsidR="00BB63F9" w:rsidRPr="00BB63F9" w:rsidRDefault="00BB63F9" w:rsidP="00BB63F9">
      <w:pPr>
        <w:pStyle w:val="Akapitzlist"/>
        <w:spacing w:after="240" w:line="240" w:lineRule="auto"/>
        <w:rPr>
          <w:rFonts w:ascii="Arial" w:eastAsia="Times New Roman" w:hAnsi="Arial" w:cs="Arial"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Cs/>
          <w:color w:val="333333"/>
          <w:lang w:eastAsia="pl-PL"/>
        </w:rPr>
        <w:t>– co i jak można monitorować de lege artis?</w:t>
      </w:r>
      <w:r>
        <w:rPr>
          <w:rFonts w:ascii="Arial" w:eastAsia="Times New Roman" w:hAnsi="Arial" w:cs="Arial"/>
          <w:bCs/>
          <w:color w:val="333333"/>
          <w:lang w:eastAsia="pl-PL"/>
        </w:rPr>
        <w:t xml:space="preserve"> - </w:t>
      </w:r>
      <w:r w:rsidRPr="00BB63F9">
        <w:rPr>
          <w:rFonts w:ascii="Arial" w:eastAsia="Times New Roman" w:hAnsi="Arial" w:cs="Arial"/>
          <w:bCs/>
          <w:color w:val="ED7D31" w:themeColor="accent2"/>
          <w:u w:val="single"/>
          <w:lang w:eastAsia="pl-PL"/>
        </w:rPr>
        <w:t>rekomendacje Kancelarii</w:t>
      </w:r>
      <w:r>
        <w:rPr>
          <w:rFonts w:ascii="Arial" w:eastAsia="Times New Roman" w:hAnsi="Arial" w:cs="Arial"/>
          <w:bCs/>
          <w:color w:val="ED7D31" w:themeColor="accent2"/>
          <w:u w:val="single"/>
          <w:lang w:eastAsia="pl-PL"/>
        </w:rPr>
        <w:t xml:space="preserve"> </w:t>
      </w:r>
    </w:p>
    <w:p w:rsidR="00E76B1A" w:rsidRPr="00BB63F9" w:rsidRDefault="00BB63F9" w:rsidP="00BB63F9">
      <w:pPr>
        <w:pStyle w:val="Akapitzlist"/>
        <w:spacing w:after="240" w:line="240" w:lineRule="auto"/>
        <w:rPr>
          <w:rFonts w:ascii="Arial" w:eastAsia="Times New Roman" w:hAnsi="Arial" w:cs="Arial"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Cs/>
          <w:color w:val="333333"/>
          <w:lang w:eastAsia="pl-PL"/>
        </w:rPr>
        <w:t>– orzecznictwo Europejskiego Trybunału Praw Człowieka dot. prawa do prywatności pracownika</w:t>
      </w:r>
      <w:r w:rsidR="00E76B1A" w:rsidRPr="00BB63F9">
        <w:rPr>
          <w:rFonts w:ascii="Arial" w:eastAsia="Times New Roman" w:hAnsi="Arial" w:cs="Arial"/>
          <w:bCs/>
          <w:color w:val="333333"/>
          <w:lang w:eastAsia="pl-PL"/>
        </w:rPr>
        <w:t>.</w:t>
      </w:r>
    </w:p>
    <w:p w:rsidR="00BB63F9" w:rsidRPr="00BB63F9" w:rsidRDefault="00BB63F9" w:rsidP="00BB63F9">
      <w:pPr>
        <w:pStyle w:val="Akapitzlist"/>
        <w:spacing w:after="240" w:line="240" w:lineRule="auto"/>
        <w:rPr>
          <w:rFonts w:ascii="Arial" w:eastAsia="Times New Roman" w:hAnsi="Arial" w:cs="Arial"/>
          <w:bCs/>
          <w:color w:val="333333"/>
          <w:lang w:eastAsia="pl-PL"/>
        </w:rPr>
      </w:pPr>
    </w:p>
    <w:p w:rsidR="00BB63F9" w:rsidRPr="00BB63F9" w:rsidRDefault="00BB63F9" w:rsidP="00BB63F9">
      <w:pPr>
        <w:pStyle w:val="Akapitzlist"/>
        <w:numPr>
          <w:ilvl w:val="0"/>
          <w:numId w:val="11"/>
        </w:numPr>
        <w:spacing w:after="24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/>
          <w:bCs/>
          <w:color w:val="333333"/>
          <w:lang w:eastAsia="pl-PL"/>
        </w:rPr>
        <w:t>Telepraca po 6.6.2018 oraz po 1.1.2019.</w:t>
      </w:r>
    </w:p>
    <w:p w:rsidR="00BB63F9" w:rsidRPr="00BB63F9" w:rsidRDefault="00BB63F9" w:rsidP="00BB63F9">
      <w:pPr>
        <w:pStyle w:val="Akapitzlist"/>
        <w:spacing w:after="240" w:line="240" w:lineRule="auto"/>
        <w:rPr>
          <w:rFonts w:ascii="Arial" w:eastAsia="Times New Roman" w:hAnsi="Arial" w:cs="Arial"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Cs/>
          <w:color w:val="333333"/>
          <w:lang w:eastAsia="pl-PL"/>
        </w:rPr>
        <w:t>– zbiorowe i indywidualne ustalanie warunków telepracy pracowników,</w:t>
      </w:r>
    </w:p>
    <w:p w:rsidR="00BB63F9" w:rsidRPr="00BB63F9" w:rsidRDefault="00BB63F9" w:rsidP="00BB63F9">
      <w:pPr>
        <w:pStyle w:val="Akapitzlist"/>
        <w:spacing w:after="240" w:line="240" w:lineRule="auto"/>
        <w:rPr>
          <w:rFonts w:ascii="Arial" w:eastAsia="Times New Roman" w:hAnsi="Arial" w:cs="Arial"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Cs/>
          <w:color w:val="333333"/>
          <w:lang w:eastAsia="pl-PL"/>
        </w:rPr>
        <w:t>– co i jak regulować w umowach o pracę, porozumieniach i regulaminach?</w:t>
      </w:r>
      <w:r>
        <w:rPr>
          <w:rFonts w:ascii="Arial" w:eastAsia="Times New Roman" w:hAnsi="Arial" w:cs="Arial"/>
          <w:bCs/>
          <w:color w:val="333333"/>
          <w:lang w:eastAsia="pl-PL"/>
        </w:rPr>
        <w:t xml:space="preserve"> -</w:t>
      </w:r>
      <w:r w:rsidRPr="00BB63F9">
        <w:rPr>
          <w:rFonts w:ascii="Arial" w:eastAsia="Times New Roman" w:hAnsi="Arial" w:cs="Arial"/>
          <w:bCs/>
          <w:color w:val="ED7D31" w:themeColor="accent2"/>
          <w:u w:val="single"/>
          <w:lang w:eastAsia="pl-PL"/>
        </w:rPr>
        <w:t>rekomendacje Kancelarii</w:t>
      </w:r>
    </w:p>
    <w:p w:rsidR="00BB63F9" w:rsidRPr="00BB63F9" w:rsidRDefault="00BB63F9" w:rsidP="00BB63F9">
      <w:pPr>
        <w:pStyle w:val="Akapitzlist"/>
        <w:spacing w:after="240" w:line="240" w:lineRule="auto"/>
        <w:rPr>
          <w:rFonts w:ascii="Arial" w:eastAsia="Times New Roman" w:hAnsi="Arial" w:cs="Arial"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Cs/>
          <w:color w:val="333333"/>
          <w:lang w:eastAsia="pl-PL"/>
        </w:rPr>
        <w:t>– obowiązki pracodawcy i telepracownika,</w:t>
      </w:r>
    </w:p>
    <w:p w:rsidR="00BB63F9" w:rsidRPr="00BB63F9" w:rsidRDefault="00BB63F9" w:rsidP="00BB63F9">
      <w:pPr>
        <w:pStyle w:val="Akapitzlist"/>
        <w:spacing w:after="240" w:line="240" w:lineRule="auto"/>
        <w:rPr>
          <w:rFonts w:ascii="Arial" w:eastAsia="Times New Roman" w:hAnsi="Arial" w:cs="Arial"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Cs/>
          <w:color w:val="333333"/>
          <w:lang w:eastAsia="pl-PL"/>
        </w:rPr>
        <w:t>– ochrona telepracownika.</w:t>
      </w:r>
    </w:p>
    <w:p w:rsidR="00BB63F9" w:rsidRPr="00BB63F9" w:rsidRDefault="00BB63F9" w:rsidP="00BB63F9">
      <w:pPr>
        <w:pStyle w:val="Akapitzlist"/>
        <w:spacing w:after="240" w:line="240" w:lineRule="auto"/>
        <w:rPr>
          <w:rFonts w:ascii="Arial" w:eastAsia="Times New Roman" w:hAnsi="Arial" w:cs="Arial"/>
          <w:bCs/>
          <w:color w:val="333333"/>
          <w:lang w:eastAsia="pl-PL"/>
        </w:rPr>
      </w:pPr>
    </w:p>
    <w:p w:rsidR="00BB63F9" w:rsidRPr="00BB63F9" w:rsidRDefault="00BB63F9" w:rsidP="00BB63F9">
      <w:pPr>
        <w:pStyle w:val="Akapitzlist"/>
        <w:numPr>
          <w:ilvl w:val="0"/>
          <w:numId w:val="11"/>
        </w:numPr>
        <w:spacing w:after="24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/>
          <w:bCs/>
          <w:color w:val="333333"/>
          <w:lang w:eastAsia="pl-PL"/>
        </w:rPr>
        <w:t>Praca zdalna</w:t>
      </w:r>
      <w:r w:rsidRPr="00BB63F9">
        <w:rPr>
          <w:rFonts w:ascii="Arial" w:eastAsia="Times New Roman" w:hAnsi="Arial" w:cs="Arial"/>
          <w:bCs/>
          <w:color w:val="333333"/>
          <w:lang w:eastAsia="pl-PL"/>
        </w:rPr>
        <w:t xml:space="preserve"> </w:t>
      </w:r>
      <w:r w:rsidRPr="00BB63F9">
        <w:rPr>
          <w:rFonts w:ascii="Arial" w:eastAsia="Times New Roman" w:hAnsi="Arial" w:cs="Arial"/>
          <w:b/>
          <w:bCs/>
          <w:color w:val="333333"/>
          <w:lang w:eastAsia="pl-PL"/>
        </w:rPr>
        <w:t>(</w:t>
      </w:r>
      <w:proofErr w:type="spellStart"/>
      <w:r w:rsidRPr="00BB63F9">
        <w:rPr>
          <w:rFonts w:ascii="Arial" w:eastAsia="Times New Roman" w:hAnsi="Arial" w:cs="Arial"/>
          <w:b/>
          <w:bCs/>
          <w:color w:val="333333"/>
          <w:lang w:eastAsia="pl-PL"/>
        </w:rPr>
        <w:t>home</w:t>
      </w:r>
      <w:proofErr w:type="spellEnd"/>
      <w:r w:rsidRPr="00BB63F9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proofErr w:type="spellStart"/>
      <w:r w:rsidRPr="00BB63F9">
        <w:rPr>
          <w:rFonts w:ascii="Arial" w:eastAsia="Times New Roman" w:hAnsi="Arial" w:cs="Arial"/>
          <w:b/>
          <w:bCs/>
          <w:color w:val="333333"/>
          <w:lang w:eastAsia="pl-PL"/>
        </w:rPr>
        <w:t>office</w:t>
      </w:r>
      <w:proofErr w:type="spellEnd"/>
      <w:r w:rsidRPr="00BB63F9">
        <w:rPr>
          <w:rFonts w:ascii="Arial" w:eastAsia="Times New Roman" w:hAnsi="Arial" w:cs="Arial"/>
          <w:b/>
          <w:bCs/>
          <w:color w:val="333333"/>
          <w:lang w:eastAsia="pl-PL"/>
        </w:rPr>
        <w:t xml:space="preserve">) – potrzeby rynku i możliwości prawne 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t>regulacji</w:t>
      </w:r>
    </w:p>
    <w:p w:rsidR="00BB63F9" w:rsidRPr="00BB63F9" w:rsidRDefault="00BB63F9" w:rsidP="00BB63F9">
      <w:pPr>
        <w:pStyle w:val="Akapitzlist"/>
        <w:spacing w:after="240" w:line="240" w:lineRule="auto"/>
        <w:rPr>
          <w:rFonts w:ascii="Arial" w:eastAsia="Times New Roman" w:hAnsi="Arial" w:cs="Arial"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Cs/>
          <w:color w:val="333333"/>
          <w:lang w:eastAsia="pl-PL"/>
        </w:rPr>
        <w:t xml:space="preserve">– czy prawo reguluje pracę w systemie </w:t>
      </w:r>
      <w:proofErr w:type="spellStart"/>
      <w:r w:rsidRPr="00BB63F9">
        <w:rPr>
          <w:rFonts w:ascii="Arial" w:eastAsia="Times New Roman" w:hAnsi="Arial" w:cs="Arial"/>
          <w:bCs/>
          <w:color w:val="333333"/>
          <w:lang w:eastAsia="pl-PL"/>
        </w:rPr>
        <w:t>home</w:t>
      </w:r>
      <w:proofErr w:type="spellEnd"/>
      <w:r w:rsidRPr="00BB63F9">
        <w:rPr>
          <w:rFonts w:ascii="Arial" w:eastAsia="Times New Roman" w:hAnsi="Arial" w:cs="Arial"/>
          <w:bCs/>
          <w:color w:val="333333"/>
          <w:lang w:eastAsia="pl-PL"/>
        </w:rPr>
        <w:t xml:space="preserve"> </w:t>
      </w:r>
      <w:proofErr w:type="spellStart"/>
      <w:r w:rsidRPr="00BB63F9">
        <w:rPr>
          <w:rFonts w:ascii="Arial" w:eastAsia="Times New Roman" w:hAnsi="Arial" w:cs="Arial"/>
          <w:bCs/>
          <w:color w:val="333333"/>
          <w:lang w:eastAsia="pl-PL"/>
        </w:rPr>
        <w:t>office</w:t>
      </w:r>
      <w:proofErr w:type="spellEnd"/>
      <w:r w:rsidRPr="00BB63F9">
        <w:rPr>
          <w:rFonts w:ascii="Arial" w:eastAsia="Times New Roman" w:hAnsi="Arial" w:cs="Arial"/>
          <w:bCs/>
          <w:color w:val="333333"/>
          <w:lang w:eastAsia="pl-PL"/>
        </w:rPr>
        <w:t>?</w:t>
      </w:r>
    </w:p>
    <w:p w:rsidR="00BB63F9" w:rsidRPr="00BB63F9" w:rsidRDefault="00BB63F9" w:rsidP="00BB63F9">
      <w:pPr>
        <w:pStyle w:val="Akapitzlist"/>
        <w:spacing w:after="240" w:line="240" w:lineRule="auto"/>
        <w:rPr>
          <w:rFonts w:ascii="Arial" w:eastAsia="Times New Roman" w:hAnsi="Arial" w:cs="Arial"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Cs/>
          <w:color w:val="333333"/>
          <w:lang w:eastAsia="pl-PL"/>
        </w:rPr>
        <w:t>– czy, jak i gdzie regulować pracę zdalną?</w:t>
      </w:r>
    </w:p>
    <w:p w:rsidR="00BB63F9" w:rsidRPr="00BB63F9" w:rsidRDefault="00BB63F9" w:rsidP="00BB63F9">
      <w:pPr>
        <w:pStyle w:val="Akapitzlist"/>
        <w:spacing w:after="240" w:line="240" w:lineRule="auto"/>
        <w:rPr>
          <w:rFonts w:ascii="Arial" w:eastAsia="Times New Roman" w:hAnsi="Arial" w:cs="Arial"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Cs/>
          <w:color w:val="333333"/>
          <w:lang w:eastAsia="pl-PL"/>
        </w:rPr>
        <w:t>– ryzyka i korzyści regulowania pracy zdalnej</w:t>
      </w:r>
      <w:r>
        <w:rPr>
          <w:rFonts w:ascii="Arial" w:eastAsia="Times New Roman" w:hAnsi="Arial" w:cs="Arial"/>
          <w:bCs/>
          <w:color w:val="333333"/>
          <w:lang w:eastAsia="pl-PL"/>
        </w:rPr>
        <w:t xml:space="preserve"> – </w:t>
      </w:r>
      <w:r w:rsidRPr="00BB63F9">
        <w:rPr>
          <w:rFonts w:ascii="Arial" w:eastAsia="Times New Roman" w:hAnsi="Arial" w:cs="Arial"/>
          <w:bCs/>
          <w:color w:val="ED7D31" w:themeColor="accent2"/>
          <w:u w:val="single"/>
          <w:lang w:eastAsia="pl-PL"/>
        </w:rPr>
        <w:t>rekomendacje Kancelarii</w:t>
      </w:r>
    </w:p>
    <w:p w:rsidR="00BB63F9" w:rsidRPr="00BB63F9" w:rsidRDefault="00BB63F9" w:rsidP="00BB63F9">
      <w:pPr>
        <w:spacing w:after="240" w:line="240" w:lineRule="auto"/>
        <w:rPr>
          <w:rFonts w:ascii="Arial" w:eastAsia="Times New Roman" w:hAnsi="Arial" w:cs="Arial"/>
          <w:b/>
          <w:bCs/>
          <w:color w:val="ED7D31" w:themeColor="accent2"/>
          <w:lang w:eastAsia="pl-PL"/>
        </w:rPr>
      </w:pPr>
      <w:r w:rsidRPr="00BB63F9">
        <w:rPr>
          <w:rFonts w:ascii="Arial" w:eastAsia="Times New Roman" w:hAnsi="Arial" w:cs="Arial"/>
          <w:b/>
          <w:bCs/>
          <w:color w:val="ED7D31" w:themeColor="accent2"/>
          <w:lang w:eastAsia="pl-PL"/>
        </w:rPr>
        <w:t>12.30 LUNCH</w:t>
      </w:r>
    </w:p>
    <w:p w:rsidR="00BB63F9" w:rsidRPr="00BB63F9" w:rsidRDefault="00BB63F9" w:rsidP="00BB63F9">
      <w:pPr>
        <w:spacing w:after="240" w:line="240" w:lineRule="auto"/>
        <w:rPr>
          <w:rFonts w:ascii="Arial" w:eastAsia="Times New Roman" w:hAnsi="Arial" w:cs="Arial"/>
          <w:b/>
          <w:bCs/>
          <w:color w:val="ED7D31" w:themeColor="accent2"/>
          <w:lang w:eastAsia="pl-PL"/>
        </w:rPr>
      </w:pPr>
      <w:r w:rsidRPr="00BB63F9">
        <w:rPr>
          <w:rFonts w:ascii="Arial" w:eastAsia="Times New Roman" w:hAnsi="Arial" w:cs="Arial"/>
          <w:b/>
          <w:bCs/>
          <w:color w:val="ED7D31" w:themeColor="accent2"/>
          <w:lang w:eastAsia="pl-PL"/>
        </w:rPr>
        <w:t xml:space="preserve">13.00 – 14.30 </w:t>
      </w:r>
      <w:r w:rsidRPr="00BB63F9">
        <w:rPr>
          <w:rFonts w:ascii="Arial" w:eastAsia="Times New Roman" w:hAnsi="Arial" w:cs="Arial"/>
          <w:b/>
          <w:bCs/>
          <w:color w:val="ED7D31" w:themeColor="accent2"/>
          <w:lang w:eastAsia="pl-PL"/>
        </w:rPr>
        <w:tab/>
      </w:r>
      <w:r w:rsidRPr="00BB63F9">
        <w:rPr>
          <w:rFonts w:ascii="Arial" w:eastAsia="Times New Roman" w:hAnsi="Arial" w:cs="Arial"/>
          <w:b/>
          <w:bCs/>
          <w:color w:val="ED7D31" w:themeColor="accent2"/>
          <w:lang w:eastAsia="pl-PL"/>
        </w:rPr>
        <w:tab/>
        <w:t>SESJA II.</w:t>
      </w:r>
    </w:p>
    <w:p w:rsidR="00BB63F9" w:rsidRPr="00BB63F9" w:rsidRDefault="00BB63F9" w:rsidP="00BB63F9">
      <w:pPr>
        <w:pStyle w:val="Akapitzlist"/>
        <w:numPr>
          <w:ilvl w:val="0"/>
          <w:numId w:val="12"/>
        </w:numPr>
        <w:spacing w:after="24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/>
          <w:bCs/>
          <w:color w:val="333333"/>
          <w:lang w:eastAsia="pl-PL"/>
        </w:rPr>
        <w:t xml:space="preserve">Prowadzenie i przechowywanie </w:t>
      </w:r>
      <w:r w:rsidRPr="00BB63F9">
        <w:rPr>
          <w:rFonts w:ascii="Arial" w:eastAsia="Times New Roman" w:hAnsi="Arial" w:cs="Arial"/>
          <w:b/>
          <w:bCs/>
          <w:color w:val="333333"/>
          <w:lang w:eastAsia="pl-PL"/>
        </w:rPr>
        <w:t>dokumentacji pracowniczej</w:t>
      </w:r>
      <w:r w:rsidRPr="00BB63F9">
        <w:rPr>
          <w:rFonts w:ascii="Arial" w:eastAsia="Times New Roman" w:hAnsi="Arial" w:cs="Arial"/>
          <w:b/>
          <w:bCs/>
          <w:color w:val="333333"/>
          <w:lang w:eastAsia="pl-PL"/>
        </w:rPr>
        <w:t xml:space="preserve"> po 1.01.2019</w:t>
      </w:r>
      <w:r w:rsidRPr="00BB63F9">
        <w:rPr>
          <w:rFonts w:ascii="Arial" w:eastAsia="Times New Roman" w:hAnsi="Arial" w:cs="Arial"/>
          <w:b/>
          <w:bCs/>
          <w:color w:val="333333"/>
          <w:lang w:eastAsia="pl-PL"/>
        </w:rPr>
        <w:t xml:space="preserve"> oraz dokumentacji rekrutacyjnej w świetle RODO</w:t>
      </w:r>
      <w:r w:rsidRPr="00BB63F9">
        <w:rPr>
          <w:rFonts w:ascii="Arial" w:eastAsia="Times New Roman" w:hAnsi="Arial" w:cs="Arial"/>
          <w:b/>
          <w:bCs/>
          <w:color w:val="333333"/>
          <w:lang w:eastAsia="pl-PL"/>
        </w:rPr>
        <w:t>.</w:t>
      </w:r>
    </w:p>
    <w:p w:rsidR="00BB63F9" w:rsidRPr="00BB63F9" w:rsidRDefault="00BB63F9" w:rsidP="00BB63F9">
      <w:pPr>
        <w:pStyle w:val="Akapitzlist"/>
        <w:spacing w:after="240" w:line="240" w:lineRule="auto"/>
        <w:rPr>
          <w:rFonts w:ascii="Arial" w:eastAsia="Times New Roman" w:hAnsi="Arial" w:cs="Arial"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Cs/>
          <w:color w:val="333333"/>
          <w:lang w:eastAsia="pl-PL"/>
        </w:rPr>
        <w:t>– prowadzenie i przechowywanie akt osobowych wg nowego rozporządzenia,</w:t>
      </w:r>
    </w:p>
    <w:p w:rsidR="00BB63F9" w:rsidRPr="00BB63F9" w:rsidRDefault="00BB63F9" w:rsidP="00BB63F9">
      <w:pPr>
        <w:pStyle w:val="Akapitzlist"/>
        <w:spacing w:after="240" w:line="240" w:lineRule="auto"/>
        <w:rPr>
          <w:rFonts w:ascii="Arial" w:eastAsia="Times New Roman" w:hAnsi="Arial" w:cs="Arial"/>
          <w:bCs/>
          <w:color w:val="333333"/>
          <w:lang w:eastAsia="pl-PL"/>
        </w:rPr>
      </w:pPr>
      <w:r w:rsidRPr="00BB63F9">
        <w:rPr>
          <w:rFonts w:ascii="Arial" w:hAnsi="Arial" w:cs="Arial"/>
          <w:bCs/>
        </w:rPr>
        <w:t>– dokumentowanie czasu pracy i wynagradzania,</w:t>
      </w:r>
    </w:p>
    <w:p w:rsidR="00BB63F9" w:rsidRDefault="00BB63F9" w:rsidP="00BB63F9">
      <w:pPr>
        <w:pStyle w:val="Akapitzlist"/>
        <w:spacing w:after="240" w:line="240" w:lineRule="auto"/>
        <w:rPr>
          <w:rFonts w:ascii="Arial" w:hAnsi="Arial" w:cs="Arial"/>
          <w:bCs/>
        </w:rPr>
      </w:pPr>
      <w:r w:rsidRPr="00BB63F9">
        <w:rPr>
          <w:rFonts w:ascii="Arial" w:eastAsia="Times New Roman" w:hAnsi="Arial" w:cs="Arial"/>
          <w:bCs/>
          <w:color w:val="333333"/>
          <w:lang w:eastAsia="pl-PL"/>
        </w:rPr>
        <w:t xml:space="preserve">– </w:t>
      </w:r>
      <w:r w:rsidRPr="00BB63F9">
        <w:rPr>
          <w:rFonts w:ascii="Arial" w:hAnsi="Arial" w:cs="Arial"/>
          <w:bCs/>
        </w:rPr>
        <w:t>wymagania dotyczące prowadzenia i przechowywania dokumentacji w postaci elektronicznej</w:t>
      </w:r>
      <w:r w:rsidRPr="00BB63F9">
        <w:rPr>
          <w:rFonts w:ascii="Arial" w:hAnsi="Arial" w:cs="Arial"/>
          <w:bCs/>
        </w:rPr>
        <w:t>,</w:t>
      </w:r>
    </w:p>
    <w:p w:rsidR="00BB63F9" w:rsidRPr="00BB63F9" w:rsidRDefault="00BB63F9" w:rsidP="00BB63F9">
      <w:pPr>
        <w:pStyle w:val="Akapitzlist"/>
        <w:spacing w:after="240" w:line="240" w:lineRule="auto"/>
        <w:rPr>
          <w:rFonts w:ascii="Arial" w:eastAsia="Times New Roman" w:hAnsi="Arial" w:cs="Arial"/>
          <w:bCs/>
          <w:color w:val="333333"/>
          <w:lang w:eastAsia="pl-PL"/>
        </w:rPr>
      </w:pPr>
      <w:r>
        <w:rPr>
          <w:rFonts w:ascii="Arial" w:eastAsia="Times New Roman" w:hAnsi="Arial" w:cs="Arial"/>
          <w:bCs/>
          <w:color w:val="333333"/>
          <w:lang w:eastAsia="pl-PL"/>
        </w:rPr>
        <w:t xml:space="preserve">– dokumentowanie rekrutacji i reguły jej przechowywania – </w:t>
      </w:r>
      <w:r w:rsidRPr="00BB63F9">
        <w:rPr>
          <w:rFonts w:ascii="Arial" w:eastAsia="Times New Roman" w:hAnsi="Arial" w:cs="Arial"/>
          <w:bCs/>
          <w:color w:val="ED7D31" w:themeColor="accent2"/>
          <w:u w:val="single"/>
          <w:lang w:eastAsia="pl-PL"/>
        </w:rPr>
        <w:t>rekomendacje Kancelarii</w:t>
      </w:r>
    </w:p>
    <w:p w:rsidR="00BB63F9" w:rsidRPr="00BB63F9" w:rsidRDefault="00BB63F9" w:rsidP="00BB63F9">
      <w:pPr>
        <w:spacing w:after="240" w:line="240" w:lineRule="auto"/>
        <w:rPr>
          <w:rFonts w:ascii="Arial" w:eastAsia="Times New Roman" w:hAnsi="Arial" w:cs="Arial"/>
          <w:b/>
          <w:bCs/>
          <w:color w:val="ED7D31" w:themeColor="accent2"/>
          <w:lang w:eastAsia="pl-PL"/>
        </w:rPr>
      </w:pPr>
      <w:r w:rsidRPr="00BB63F9">
        <w:rPr>
          <w:rFonts w:ascii="Arial" w:eastAsia="Times New Roman" w:hAnsi="Arial" w:cs="Arial"/>
          <w:b/>
          <w:bCs/>
          <w:color w:val="ED7D31" w:themeColor="accent2"/>
          <w:lang w:eastAsia="pl-PL"/>
        </w:rPr>
        <w:t>14.15 przerwa kawowa</w:t>
      </w:r>
    </w:p>
    <w:p w:rsidR="00BB63F9" w:rsidRPr="00BB63F9" w:rsidRDefault="00BB63F9" w:rsidP="00BB63F9">
      <w:pPr>
        <w:spacing w:after="240" w:line="240" w:lineRule="auto"/>
        <w:rPr>
          <w:rFonts w:ascii="Arial" w:eastAsia="Times New Roman" w:hAnsi="Arial" w:cs="Arial"/>
          <w:b/>
          <w:bCs/>
          <w:color w:val="ED7D31" w:themeColor="accent2"/>
          <w:lang w:eastAsia="pl-PL"/>
        </w:rPr>
      </w:pPr>
      <w:r w:rsidRPr="00BB63F9">
        <w:rPr>
          <w:rFonts w:ascii="Arial" w:eastAsia="Times New Roman" w:hAnsi="Arial" w:cs="Arial"/>
          <w:b/>
          <w:bCs/>
          <w:color w:val="ED7D31" w:themeColor="accent2"/>
          <w:lang w:eastAsia="pl-PL"/>
        </w:rPr>
        <w:t xml:space="preserve">14.30 – 16.00 </w:t>
      </w:r>
      <w:r w:rsidRPr="00BB63F9">
        <w:rPr>
          <w:rFonts w:ascii="Arial" w:eastAsia="Times New Roman" w:hAnsi="Arial" w:cs="Arial"/>
          <w:b/>
          <w:bCs/>
          <w:color w:val="ED7D31" w:themeColor="accent2"/>
          <w:lang w:eastAsia="pl-PL"/>
        </w:rPr>
        <w:tab/>
      </w:r>
      <w:r w:rsidRPr="00BB63F9">
        <w:rPr>
          <w:rFonts w:ascii="Arial" w:eastAsia="Times New Roman" w:hAnsi="Arial" w:cs="Arial"/>
          <w:b/>
          <w:bCs/>
          <w:color w:val="ED7D31" w:themeColor="accent2"/>
          <w:lang w:eastAsia="pl-PL"/>
        </w:rPr>
        <w:tab/>
        <w:t>SESJA III</w:t>
      </w:r>
    </w:p>
    <w:p w:rsidR="00BB63F9" w:rsidRPr="00BB63F9" w:rsidRDefault="00E76B1A" w:rsidP="00BB63F9">
      <w:pPr>
        <w:pStyle w:val="Akapitzlist"/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/>
          <w:bCs/>
          <w:color w:val="333333"/>
          <w:lang w:eastAsia="pl-PL"/>
        </w:rPr>
        <w:t>Zmiana ustawy o związkach zawodowych po 1.01.2019</w:t>
      </w:r>
      <w:r w:rsidR="00BB63F9" w:rsidRPr="00BB63F9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</w:p>
    <w:p w:rsidR="00BB63F9" w:rsidRPr="00BB63F9" w:rsidRDefault="00BB63F9" w:rsidP="00BB63F9">
      <w:pPr>
        <w:pStyle w:val="Akapitzlist"/>
        <w:spacing w:after="240" w:line="240" w:lineRule="auto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Cs/>
          <w:color w:val="333333"/>
          <w:lang w:eastAsia="pl-PL"/>
        </w:rPr>
        <w:t>– nowe prawa związków zawodowych i pracodawców,</w:t>
      </w:r>
    </w:p>
    <w:p w:rsidR="00E76B1A" w:rsidRPr="00BB63F9" w:rsidRDefault="00BB63F9" w:rsidP="00BB63F9">
      <w:pPr>
        <w:pStyle w:val="Akapitzlist"/>
        <w:spacing w:after="240" w:line="240" w:lineRule="auto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Cs/>
          <w:color w:val="333333"/>
          <w:lang w:eastAsia="pl-PL"/>
        </w:rPr>
        <w:t>– możliwości zrzeszania się przez osoby zatrudnione na podstawie umów cywilnoprawnych,</w:t>
      </w:r>
    </w:p>
    <w:p w:rsidR="00380AEA" w:rsidRPr="00BB63F9" w:rsidRDefault="00BB63F9" w:rsidP="00BB63F9">
      <w:pPr>
        <w:pStyle w:val="Akapitzlist"/>
        <w:spacing w:after="240" w:line="240" w:lineRule="auto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BB63F9">
        <w:rPr>
          <w:rFonts w:ascii="Arial" w:eastAsia="Times New Roman" w:hAnsi="Arial" w:cs="Arial"/>
          <w:bCs/>
          <w:color w:val="333333"/>
          <w:lang w:eastAsia="pl-PL"/>
        </w:rPr>
        <w:t xml:space="preserve">– uzyskanie i utrata statusu zakładowej organizacji związkowej. </w:t>
      </w:r>
    </w:p>
    <w:sectPr w:rsidR="00380AEA" w:rsidRPr="00BB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5F0"/>
    <w:multiLevelType w:val="multilevel"/>
    <w:tmpl w:val="4B64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A6035"/>
    <w:multiLevelType w:val="multilevel"/>
    <w:tmpl w:val="1C6A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31ACB"/>
    <w:multiLevelType w:val="multilevel"/>
    <w:tmpl w:val="17BC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32E66"/>
    <w:multiLevelType w:val="multilevel"/>
    <w:tmpl w:val="656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24C22"/>
    <w:multiLevelType w:val="multilevel"/>
    <w:tmpl w:val="DFAE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81C19"/>
    <w:multiLevelType w:val="multilevel"/>
    <w:tmpl w:val="2F1C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37583"/>
    <w:multiLevelType w:val="multilevel"/>
    <w:tmpl w:val="D230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6172F"/>
    <w:multiLevelType w:val="multilevel"/>
    <w:tmpl w:val="48E4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0239E"/>
    <w:multiLevelType w:val="hybridMultilevel"/>
    <w:tmpl w:val="CEBCAC64"/>
    <w:lvl w:ilvl="0" w:tplc="E766D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D7707"/>
    <w:multiLevelType w:val="multilevel"/>
    <w:tmpl w:val="26A6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2966B0"/>
    <w:multiLevelType w:val="multilevel"/>
    <w:tmpl w:val="801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E7E7D"/>
    <w:multiLevelType w:val="hybridMultilevel"/>
    <w:tmpl w:val="D3A0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1A"/>
    <w:rsid w:val="00380AEA"/>
    <w:rsid w:val="008A2C28"/>
    <w:rsid w:val="00BB63F9"/>
    <w:rsid w:val="00DC5870"/>
    <w:rsid w:val="00E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0837"/>
  <w15:chartTrackingRefBased/>
  <w15:docId w15:val="{1C285BE6-7D81-4696-9A61-9F6CA888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B1A"/>
    <w:rPr>
      <w:b/>
      <w:bCs/>
    </w:rPr>
  </w:style>
  <w:style w:type="paragraph" w:styleId="Akapitzlist">
    <w:name w:val="List Paragraph"/>
    <w:basedOn w:val="Normalny"/>
    <w:uiPriority w:val="34"/>
    <w:qFormat/>
    <w:rsid w:val="00E76B1A"/>
    <w:pPr>
      <w:ind w:left="720"/>
      <w:contextualSpacing/>
    </w:pPr>
  </w:style>
  <w:style w:type="paragraph" w:customStyle="1" w:styleId="Default">
    <w:name w:val="Default"/>
    <w:rsid w:val="00BB6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Rycak</dc:creator>
  <cp:keywords/>
  <dc:description/>
  <cp:lastModifiedBy>Artur Rycak </cp:lastModifiedBy>
  <cp:revision>2</cp:revision>
  <dcterms:created xsi:type="dcterms:W3CDTF">2018-10-14T09:37:00Z</dcterms:created>
  <dcterms:modified xsi:type="dcterms:W3CDTF">2018-10-17T14:51:00Z</dcterms:modified>
</cp:coreProperties>
</file>